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6CFCD" w14:textId="1084F66C" w:rsidR="00E970A4" w:rsidRPr="00887877" w:rsidRDefault="00E970A4" w:rsidP="00887877">
      <w:pPr>
        <w:widowControl w:val="0"/>
        <w:spacing w:after="0" w:line="240" w:lineRule="auto"/>
        <w:rPr>
          <w:rFonts w:ascii="Calibri" w:eastAsiaTheme="minorEastAsia" w:hAnsi="Calibri" w:cs="Calibri"/>
          <w:b/>
          <w:bCs/>
          <w:kern w:val="0"/>
          <w:sz w:val="22"/>
          <w:szCs w:val="22"/>
          <w:lang w:val="en-US"/>
          <w14:ligatures w14:val="none"/>
        </w:rPr>
      </w:pPr>
    </w:p>
    <w:p w14:paraId="5BCEB341" w14:textId="77777777" w:rsidR="00E970A4" w:rsidRPr="00887877" w:rsidRDefault="00E970A4" w:rsidP="00887877">
      <w:pPr>
        <w:widowControl w:val="0"/>
        <w:spacing w:after="0" w:line="240" w:lineRule="auto"/>
        <w:rPr>
          <w:rFonts w:ascii="Calibri" w:eastAsiaTheme="minorEastAsia" w:hAnsi="Calibri" w:cs="Calibri"/>
          <w:b/>
          <w:bCs/>
          <w:kern w:val="0"/>
          <w:sz w:val="22"/>
          <w:szCs w:val="22"/>
          <w:u w:val="single"/>
          <w:lang w:val="en-US"/>
          <w14:ligatures w14:val="none"/>
        </w:rPr>
      </w:pPr>
    </w:p>
    <w:p w14:paraId="66E8CB5A" w14:textId="37F47562" w:rsidR="003C0188" w:rsidRPr="00887877" w:rsidRDefault="00887877" w:rsidP="00887877">
      <w:pPr>
        <w:widowControl w:val="0"/>
        <w:spacing w:after="0" w:line="240" w:lineRule="auto"/>
        <w:jc w:val="center"/>
        <w:rPr>
          <w:rFonts w:ascii="Calibri" w:eastAsiaTheme="majorEastAsia" w:hAnsi="Calibri" w:cs="Calibri"/>
          <w:b/>
          <w:bCs/>
          <w:kern w:val="0"/>
          <w:sz w:val="22"/>
          <w:szCs w:val="22"/>
          <w14:ligatures w14:val="none"/>
        </w:rPr>
      </w:pPr>
      <w:r w:rsidRPr="00887877">
        <w:rPr>
          <w:rFonts w:ascii="Calibri" w:eastAsiaTheme="majorEastAsia" w:hAnsi="Calibri" w:cs="Calibri"/>
          <w:b/>
          <w:bCs/>
          <w:kern w:val="0"/>
          <w:sz w:val="22"/>
          <w:szCs w:val="22"/>
          <w14:ligatures w14:val="none"/>
        </w:rPr>
        <w:t>REQUEST FOR EXPRESSIONS OF INTEREST (RFEOI)</w:t>
      </w:r>
    </w:p>
    <w:p w14:paraId="19CFA599" w14:textId="77777777" w:rsidR="00887877" w:rsidRPr="00887877" w:rsidRDefault="00887877" w:rsidP="00887877">
      <w:pPr>
        <w:widowControl w:val="0"/>
        <w:spacing w:after="0" w:line="240" w:lineRule="auto"/>
        <w:jc w:val="center"/>
        <w:rPr>
          <w:rFonts w:ascii="Calibri" w:eastAsiaTheme="majorEastAsia" w:hAnsi="Calibri" w:cs="Calibri"/>
          <w:b/>
          <w:bCs/>
          <w:kern w:val="0"/>
          <w:sz w:val="22"/>
          <w:szCs w:val="22"/>
          <w14:ligatures w14:val="none"/>
        </w:rPr>
      </w:pPr>
    </w:p>
    <w:p w14:paraId="69D7562A" w14:textId="3E5827A3" w:rsidR="003C0188" w:rsidRPr="00887877" w:rsidRDefault="00887877" w:rsidP="00887877">
      <w:pPr>
        <w:widowControl w:val="0"/>
        <w:spacing w:after="0" w:line="240" w:lineRule="auto"/>
        <w:jc w:val="center"/>
        <w:rPr>
          <w:rFonts w:ascii="Calibri" w:eastAsiaTheme="majorEastAsia" w:hAnsi="Calibri" w:cs="Calibri"/>
          <w:b/>
          <w:bCs/>
          <w:kern w:val="0"/>
          <w:sz w:val="22"/>
          <w:szCs w:val="22"/>
          <w14:ligatures w14:val="none"/>
        </w:rPr>
      </w:pPr>
      <w:r w:rsidRPr="00887877">
        <w:rPr>
          <w:rFonts w:ascii="Calibri" w:eastAsiaTheme="majorEastAsia" w:hAnsi="Calibri" w:cs="Calibri"/>
          <w:b/>
          <w:bCs/>
          <w:kern w:val="0"/>
          <w:sz w:val="22"/>
          <w:szCs w:val="22"/>
          <w14:ligatures w14:val="none"/>
        </w:rPr>
        <w:t>INSURANCE BROKERAGE SERVICES FOR</w:t>
      </w:r>
    </w:p>
    <w:p w14:paraId="23BF9EE7" w14:textId="218CD01B" w:rsidR="00E970A4" w:rsidRPr="00887877" w:rsidRDefault="00887877" w:rsidP="00887877">
      <w:pPr>
        <w:widowControl w:val="0"/>
        <w:spacing w:after="0" w:line="240" w:lineRule="auto"/>
        <w:jc w:val="center"/>
        <w:rPr>
          <w:rFonts w:ascii="Calibri" w:eastAsiaTheme="majorEastAsia" w:hAnsi="Calibri" w:cs="Calibri"/>
          <w:b/>
          <w:bCs/>
          <w:kern w:val="0"/>
          <w:sz w:val="22"/>
          <w:szCs w:val="22"/>
          <w14:ligatures w14:val="none"/>
        </w:rPr>
      </w:pPr>
      <w:r w:rsidRPr="00887877">
        <w:rPr>
          <w:rFonts w:ascii="Calibri" w:eastAsiaTheme="majorEastAsia" w:hAnsi="Calibri" w:cs="Calibri"/>
          <w:b/>
          <w:bCs/>
          <w:kern w:val="0"/>
          <w:sz w:val="22"/>
          <w:szCs w:val="22"/>
          <w14:ligatures w14:val="none"/>
        </w:rPr>
        <w:t>THE INTERNATIONAL COMMISSION ON MISSING PERSONS (ICMP)</w:t>
      </w:r>
    </w:p>
    <w:p w14:paraId="3AFD25FA" w14:textId="77777777" w:rsidR="003C0188" w:rsidRPr="00887877" w:rsidRDefault="003C0188" w:rsidP="00887877">
      <w:pPr>
        <w:widowControl w:val="0"/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n-CA"/>
          <w14:ligatures w14:val="none"/>
        </w:rPr>
      </w:pPr>
    </w:p>
    <w:p w14:paraId="6A58AD2C" w14:textId="77777777" w:rsidR="00887877" w:rsidRPr="00887877" w:rsidRDefault="00887877" w:rsidP="00887877">
      <w:pPr>
        <w:widowControl w:val="0"/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n-CA"/>
          <w14:ligatures w14:val="none"/>
        </w:rPr>
      </w:pPr>
    </w:p>
    <w:p w14:paraId="0B7E99D9" w14:textId="77777777" w:rsidR="00887877" w:rsidRPr="00887877" w:rsidRDefault="00E970A4" w:rsidP="00887877">
      <w:pPr>
        <w:pStyle w:val="ListParagraph"/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360"/>
        <w:contextualSpacing w:val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n-CA"/>
          <w14:ligatures w14:val="none"/>
        </w:rPr>
      </w:pPr>
      <w:r w:rsidRPr="00887877">
        <w:rPr>
          <w:rFonts w:ascii="Calibri" w:eastAsia="Times New Roman" w:hAnsi="Calibri" w:cs="Calibri"/>
          <w:kern w:val="0"/>
          <w:sz w:val="22"/>
          <w:szCs w:val="22"/>
          <w:lang w:eastAsia="en-CA"/>
          <w14:ligatures w14:val="none"/>
        </w:rPr>
        <w:t xml:space="preserve">ICMP, founded in 1996 and headquartered in The Hague, </w:t>
      </w:r>
      <w:r w:rsidR="003C0188" w:rsidRPr="00887877">
        <w:rPr>
          <w:rFonts w:ascii="Calibri" w:eastAsia="Times New Roman" w:hAnsi="Calibri" w:cs="Calibri"/>
          <w:kern w:val="0"/>
          <w:sz w:val="22"/>
          <w:szCs w:val="22"/>
          <w:lang w:eastAsia="en-CA"/>
          <w14:ligatures w14:val="none"/>
        </w:rPr>
        <w:t xml:space="preserve">the Netherlands, </w:t>
      </w:r>
      <w:r w:rsidRPr="00887877">
        <w:rPr>
          <w:rFonts w:ascii="Calibri" w:eastAsia="Times New Roman" w:hAnsi="Calibri" w:cs="Calibri"/>
          <w:kern w:val="0"/>
          <w:sz w:val="22"/>
          <w:szCs w:val="22"/>
          <w:lang w:eastAsia="en-CA"/>
          <w14:ligatures w14:val="none"/>
        </w:rPr>
        <w:t>is an intergovernmental organization tasked exclusively to work on the issue of missing persons. </w:t>
      </w:r>
      <w:r w:rsidRPr="00887877">
        <w:rPr>
          <w:rFonts w:ascii="Calibri" w:eastAsia="Times New Roman" w:hAnsi="Calibri" w:cs="Calibri"/>
          <w:kern w:val="0"/>
          <w:sz w:val="22"/>
          <w:szCs w:val="22"/>
          <w:shd w:val="clear" w:color="auto" w:fill="FFFFFF"/>
          <w:lang w:eastAsia="en-CA"/>
          <w14:ligatures w14:val="none"/>
        </w:rPr>
        <w:t>ICMP works with </w:t>
      </w:r>
      <w:r w:rsidRPr="00887877">
        <w:rPr>
          <w:rFonts w:ascii="Calibri" w:eastAsia="Times New Roman" w:hAnsi="Calibri" w:cs="Calibri"/>
          <w:kern w:val="0"/>
          <w:sz w:val="22"/>
          <w:szCs w:val="22"/>
          <w:lang w:eastAsia="en-CA"/>
          <w14:ligatures w14:val="none"/>
        </w:rPr>
        <w:t>governments, civil society organisations, justice institutions, international organisations, and families worldwide</w:t>
      </w:r>
      <w:r w:rsidRPr="00887877">
        <w:rPr>
          <w:rFonts w:ascii="Calibri" w:eastAsia="Times New Roman" w:hAnsi="Calibri" w:cs="Calibri"/>
          <w:kern w:val="0"/>
          <w:sz w:val="22"/>
          <w:szCs w:val="22"/>
          <w:shd w:val="clear" w:color="auto" w:fill="FFFFFF"/>
          <w:lang w:eastAsia="en-CA"/>
          <w14:ligatures w14:val="none"/>
        </w:rPr>
        <w:t xml:space="preserve"> to address the issue of missing persons. </w:t>
      </w:r>
    </w:p>
    <w:p w14:paraId="54006F14" w14:textId="77777777" w:rsidR="00887877" w:rsidRPr="00887877" w:rsidRDefault="00887877" w:rsidP="00887877">
      <w:pPr>
        <w:pStyle w:val="ListParagraph"/>
        <w:widowControl w:val="0"/>
        <w:shd w:val="clear" w:color="auto" w:fill="FFFFFF"/>
        <w:spacing w:after="0" w:line="240" w:lineRule="auto"/>
        <w:ind w:left="360"/>
        <w:contextualSpacing w:val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n-CA"/>
          <w14:ligatures w14:val="none"/>
        </w:rPr>
      </w:pPr>
    </w:p>
    <w:p w14:paraId="1453588A" w14:textId="4240C9CF" w:rsidR="00887877" w:rsidRPr="00887877" w:rsidRDefault="00E970A4" w:rsidP="00887877">
      <w:pPr>
        <w:pStyle w:val="ListParagraph"/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360"/>
        <w:contextualSpacing w:val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n-CA"/>
          <w14:ligatures w14:val="none"/>
        </w:rPr>
      </w:pPr>
      <w:r w:rsidRPr="00887877">
        <w:rPr>
          <w:rFonts w:ascii="Calibri" w:eastAsia="Times New Roman" w:hAnsi="Calibri" w:cs="Calibri"/>
          <w:kern w:val="0"/>
          <w:sz w:val="22"/>
          <w:szCs w:val="22"/>
          <w:lang w:eastAsia="en-CA"/>
          <w14:ligatures w14:val="none"/>
        </w:rPr>
        <w:t xml:space="preserve">ICMP invites </w:t>
      </w:r>
      <w:r w:rsidR="00887877">
        <w:rPr>
          <w:rFonts w:ascii="Calibri" w:eastAsia="Times New Roman" w:hAnsi="Calibri" w:cs="Calibri"/>
          <w:kern w:val="0"/>
          <w:sz w:val="22"/>
          <w:szCs w:val="22"/>
          <w:lang w:eastAsia="en-CA"/>
          <w14:ligatures w14:val="none"/>
        </w:rPr>
        <w:t>E</w:t>
      </w:r>
      <w:r w:rsidRPr="00887877">
        <w:rPr>
          <w:rFonts w:ascii="Calibri" w:eastAsia="Times New Roman" w:hAnsi="Calibri" w:cs="Calibri"/>
          <w:kern w:val="0"/>
          <w:sz w:val="22"/>
          <w:szCs w:val="22"/>
          <w:lang w:eastAsia="en-CA"/>
          <w14:ligatures w14:val="none"/>
        </w:rPr>
        <w:t xml:space="preserve">xpressions of </w:t>
      </w:r>
      <w:r w:rsidR="00887877">
        <w:rPr>
          <w:rFonts w:ascii="Calibri" w:eastAsia="Times New Roman" w:hAnsi="Calibri" w:cs="Calibri"/>
          <w:kern w:val="0"/>
          <w:sz w:val="22"/>
          <w:szCs w:val="22"/>
          <w:lang w:eastAsia="en-CA"/>
          <w14:ligatures w14:val="none"/>
        </w:rPr>
        <w:t>I</w:t>
      </w:r>
      <w:r w:rsidRPr="00887877">
        <w:rPr>
          <w:rFonts w:ascii="Calibri" w:eastAsia="Times New Roman" w:hAnsi="Calibri" w:cs="Calibri"/>
          <w:kern w:val="0"/>
          <w:sz w:val="22"/>
          <w:szCs w:val="22"/>
          <w:lang w:eastAsia="en-CA"/>
          <w14:ligatures w14:val="none"/>
        </w:rPr>
        <w:t>nterest (EOI) from qualified insurance brokers to support the design and placement of comprehensive insurance coverage for its global operations. This RFEOI is issued for information-gathering purposes and may inform a future procurement process.</w:t>
      </w:r>
    </w:p>
    <w:p w14:paraId="5C787122" w14:textId="77777777" w:rsidR="00887877" w:rsidRPr="00887877" w:rsidRDefault="00887877" w:rsidP="00887877">
      <w:pPr>
        <w:pStyle w:val="ListParagraph"/>
        <w:widowControl w:val="0"/>
        <w:spacing w:after="0" w:line="240" w:lineRule="auto"/>
        <w:contextualSpacing w:val="0"/>
        <w:rPr>
          <w:rFonts w:ascii="Calibri" w:eastAsiaTheme="majorEastAsia" w:hAnsi="Calibri" w:cs="Calibri"/>
          <w:kern w:val="0"/>
          <w:sz w:val="22"/>
          <w:szCs w:val="22"/>
          <w14:ligatures w14:val="none"/>
        </w:rPr>
      </w:pPr>
    </w:p>
    <w:p w14:paraId="78CA63C3" w14:textId="736C144A" w:rsidR="00E970A4" w:rsidRPr="00887877" w:rsidRDefault="00E970A4" w:rsidP="00887877">
      <w:pPr>
        <w:pStyle w:val="ListParagraph"/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360"/>
        <w:contextualSpacing w:val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n-CA"/>
          <w14:ligatures w14:val="none"/>
        </w:rPr>
      </w:pPr>
      <w:r w:rsidRPr="00887877">
        <w:rPr>
          <w:rFonts w:ascii="Calibri" w:eastAsiaTheme="majorEastAsia" w:hAnsi="Calibri" w:cs="Calibri"/>
          <w:kern w:val="0"/>
          <w:sz w:val="22"/>
          <w:szCs w:val="22"/>
          <w14:ligatures w14:val="none"/>
        </w:rPr>
        <w:t>Scope of Services Includes:</w:t>
      </w:r>
    </w:p>
    <w:p w14:paraId="07622794" w14:textId="288E9C42" w:rsidR="00E970A4" w:rsidRPr="00887877" w:rsidRDefault="00E970A4" w:rsidP="00887877">
      <w:pPr>
        <w:widowControl w:val="0"/>
        <w:numPr>
          <w:ilvl w:val="0"/>
          <w:numId w:val="1"/>
        </w:numPr>
        <w:spacing w:after="0" w:line="240" w:lineRule="auto"/>
        <w:rPr>
          <w:rFonts w:ascii="Calibri" w:eastAsiaTheme="minorEastAsia" w:hAnsi="Calibri" w:cs="Calibri"/>
          <w:kern w:val="0"/>
          <w:sz w:val="22"/>
          <w:szCs w:val="22"/>
          <w:lang w:val="en-US"/>
          <w14:ligatures w14:val="none"/>
        </w:rPr>
      </w:pPr>
      <w:r w:rsidRPr="00887877">
        <w:rPr>
          <w:rFonts w:ascii="Calibri" w:eastAsiaTheme="minorEastAsia" w:hAnsi="Calibri" w:cs="Calibri"/>
          <w:b/>
          <w:bCs/>
          <w:kern w:val="0"/>
          <w:sz w:val="22"/>
          <w:szCs w:val="22"/>
          <w:lang w:val="en-US"/>
          <w14:ligatures w14:val="none"/>
        </w:rPr>
        <w:t>Risk Assessment</w:t>
      </w:r>
      <w:r w:rsidRPr="00887877">
        <w:rPr>
          <w:rFonts w:ascii="Calibri" w:eastAsiaTheme="minorEastAsia" w:hAnsi="Calibri" w:cs="Calibri"/>
          <w:kern w:val="0"/>
          <w:sz w:val="22"/>
          <w:szCs w:val="22"/>
          <w:lang w:val="en-US"/>
          <w14:ligatures w14:val="none"/>
        </w:rPr>
        <w:t xml:space="preserve">: Identifying and evaluating all potential risks for </w:t>
      </w:r>
      <w:proofErr w:type="gramStart"/>
      <w:r w:rsidRPr="00887877">
        <w:rPr>
          <w:rFonts w:ascii="Calibri" w:eastAsiaTheme="minorEastAsia" w:hAnsi="Calibri" w:cs="Calibri"/>
          <w:kern w:val="0"/>
          <w:sz w:val="22"/>
          <w:szCs w:val="22"/>
          <w:lang w:val="en-US"/>
          <w14:ligatures w14:val="none"/>
        </w:rPr>
        <w:t>ICMP</w:t>
      </w:r>
      <w:r w:rsidR="00887877" w:rsidRPr="00887877">
        <w:rPr>
          <w:rFonts w:ascii="Calibri" w:eastAsiaTheme="minorEastAsia" w:hAnsi="Calibri" w:cs="Calibri"/>
          <w:kern w:val="0"/>
          <w:sz w:val="22"/>
          <w:szCs w:val="22"/>
          <w:lang w:val="en-US"/>
          <w14:ligatures w14:val="none"/>
        </w:rPr>
        <w:t>;</w:t>
      </w:r>
      <w:proofErr w:type="gramEnd"/>
    </w:p>
    <w:p w14:paraId="5B95166E" w14:textId="55FABB9C" w:rsidR="00E970A4" w:rsidRPr="00887877" w:rsidRDefault="00E970A4" w:rsidP="00887877">
      <w:pPr>
        <w:widowControl w:val="0"/>
        <w:numPr>
          <w:ilvl w:val="0"/>
          <w:numId w:val="1"/>
        </w:numPr>
        <w:spacing w:after="0" w:line="240" w:lineRule="auto"/>
        <w:rPr>
          <w:rFonts w:ascii="Calibri" w:eastAsiaTheme="minorEastAsia" w:hAnsi="Calibri" w:cs="Calibri"/>
          <w:kern w:val="0"/>
          <w:sz w:val="22"/>
          <w:szCs w:val="22"/>
          <w:lang w:val="en-US"/>
          <w14:ligatures w14:val="none"/>
        </w:rPr>
      </w:pPr>
      <w:r w:rsidRPr="00887877">
        <w:rPr>
          <w:rFonts w:ascii="Calibri" w:eastAsiaTheme="minorEastAsia" w:hAnsi="Calibri" w:cs="Calibri"/>
          <w:b/>
          <w:bCs/>
          <w:kern w:val="0"/>
          <w:sz w:val="22"/>
          <w:szCs w:val="22"/>
          <w:lang w:val="en-US"/>
          <w14:ligatures w14:val="none"/>
        </w:rPr>
        <w:t>Insurance Program Design</w:t>
      </w:r>
      <w:r w:rsidRPr="00887877">
        <w:rPr>
          <w:rFonts w:ascii="Calibri" w:eastAsiaTheme="minorEastAsia" w:hAnsi="Calibri" w:cs="Calibri"/>
          <w:kern w:val="0"/>
          <w:sz w:val="22"/>
          <w:szCs w:val="22"/>
          <w:lang w:val="en-US"/>
          <w14:ligatures w14:val="none"/>
        </w:rPr>
        <w:t xml:space="preserve">: Developing a comprehensive insurance program tailored to ICMP's needs and </w:t>
      </w:r>
      <w:proofErr w:type="gramStart"/>
      <w:r w:rsidRPr="00887877">
        <w:rPr>
          <w:rFonts w:ascii="Calibri" w:eastAsiaTheme="minorEastAsia" w:hAnsi="Calibri" w:cs="Calibri"/>
          <w:kern w:val="0"/>
          <w:sz w:val="22"/>
          <w:szCs w:val="22"/>
          <w:lang w:val="en-US"/>
          <w14:ligatures w14:val="none"/>
        </w:rPr>
        <w:t>budgets</w:t>
      </w:r>
      <w:r w:rsidR="00887877" w:rsidRPr="00887877">
        <w:rPr>
          <w:rFonts w:ascii="Calibri" w:eastAsiaTheme="minorEastAsia" w:hAnsi="Calibri" w:cs="Calibri"/>
          <w:kern w:val="0"/>
          <w:sz w:val="22"/>
          <w:szCs w:val="22"/>
          <w:lang w:val="en-US"/>
          <w14:ligatures w14:val="none"/>
        </w:rPr>
        <w:t>;</w:t>
      </w:r>
      <w:proofErr w:type="gramEnd"/>
    </w:p>
    <w:p w14:paraId="018A669C" w14:textId="798C9DE0" w:rsidR="00E970A4" w:rsidRPr="00887877" w:rsidRDefault="00E970A4" w:rsidP="00887877">
      <w:pPr>
        <w:widowControl w:val="0"/>
        <w:numPr>
          <w:ilvl w:val="0"/>
          <w:numId w:val="1"/>
        </w:numPr>
        <w:spacing w:after="0" w:line="240" w:lineRule="auto"/>
        <w:rPr>
          <w:rFonts w:ascii="Calibri" w:eastAsiaTheme="minorEastAsia" w:hAnsi="Calibri" w:cs="Calibri"/>
          <w:kern w:val="0"/>
          <w:sz w:val="22"/>
          <w:szCs w:val="22"/>
          <w:lang w:val="en-US"/>
          <w14:ligatures w14:val="none"/>
        </w:rPr>
      </w:pPr>
      <w:r w:rsidRPr="00887877">
        <w:rPr>
          <w:rFonts w:ascii="Calibri" w:eastAsiaTheme="minorEastAsia" w:hAnsi="Calibri" w:cs="Calibri"/>
          <w:b/>
          <w:bCs/>
          <w:kern w:val="0"/>
          <w:sz w:val="22"/>
          <w:szCs w:val="22"/>
          <w:lang w:val="en-US"/>
          <w14:ligatures w14:val="none"/>
        </w:rPr>
        <w:t>Market Placement:</w:t>
      </w:r>
      <w:r w:rsidRPr="00887877">
        <w:rPr>
          <w:rFonts w:ascii="Calibri" w:eastAsiaTheme="minorEastAsia" w:hAnsi="Calibri" w:cs="Calibri"/>
          <w:kern w:val="0"/>
          <w:sz w:val="22"/>
          <w:szCs w:val="22"/>
          <w:lang w:val="en-US"/>
          <w14:ligatures w14:val="none"/>
        </w:rPr>
        <w:t xml:space="preserve"> Leveraging relationships with insurers to obtain competitive bids and optimal coverage </w:t>
      </w:r>
      <w:proofErr w:type="gramStart"/>
      <w:r w:rsidRPr="00887877">
        <w:rPr>
          <w:rFonts w:ascii="Calibri" w:eastAsiaTheme="minorEastAsia" w:hAnsi="Calibri" w:cs="Calibri"/>
          <w:kern w:val="0"/>
          <w:sz w:val="22"/>
          <w:szCs w:val="22"/>
          <w:lang w:val="en-US"/>
          <w14:ligatures w14:val="none"/>
        </w:rPr>
        <w:t>terms</w:t>
      </w:r>
      <w:r w:rsidR="00887877" w:rsidRPr="00887877">
        <w:rPr>
          <w:rFonts w:ascii="Calibri" w:eastAsiaTheme="minorEastAsia" w:hAnsi="Calibri" w:cs="Calibri"/>
          <w:kern w:val="0"/>
          <w:sz w:val="22"/>
          <w:szCs w:val="22"/>
          <w:lang w:val="en-US"/>
          <w14:ligatures w14:val="none"/>
        </w:rPr>
        <w:t>;</w:t>
      </w:r>
      <w:proofErr w:type="gramEnd"/>
    </w:p>
    <w:p w14:paraId="358F30AF" w14:textId="77777777" w:rsidR="00E970A4" w:rsidRPr="00887877" w:rsidRDefault="00E970A4" w:rsidP="00887877">
      <w:pPr>
        <w:widowControl w:val="0"/>
        <w:numPr>
          <w:ilvl w:val="0"/>
          <w:numId w:val="1"/>
        </w:numPr>
        <w:spacing w:after="0" w:line="240" w:lineRule="auto"/>
        <w:rPr>
          <w:rFonts w:ascii="Calibri" w:eastAsiaTheme="minorEastAsia" w:hAnsi="Calibri" w:cs="Calibri"/>
          <w:kern w:val="0"/>
          <w:sz w:val="22"/>
          <w:szCs w:val="22"/>
          <w:lang w:val="en-US"/>
          <w14:ligatures w14:val="none"/>
        </w:rPr>
      </w:pPr>
      <w:r w:rsidRPr="00887877">
        <w:rPr>
          <w:rFonts w:ascii="Calibri" w:eastAsiaTheme="minorEastAsia" w:hAnsi="Calibri" w:cs="Calibri"/>
          <w:b/>
          <w:bCs/>
          <w:kern w:val="0"/>
          <w:sz w:val="22"/>
          <w:szCs w:val="22"/>
          <w:lang w:val="en-US"/>
          <w14:ligatures w14:val="none"/>
        </w:rPr>
        <w:t>Ongoing Advisory:</w:t>
      </w:r>
      <w:r w:rsidRPr="00887877">
        <w:rPr>
          <w:rFonts w:ascii="Calibri" w:eastAsiaTheme="minorEastAsia" w:hAnsi="Calibri" w:cs="Calibri"/>
          <w:kern w:val="0"/>
          <w:sz w:val="22"/>
          <w:szCs w:val="22"/>
          <w:lang w:val="en-US"/>
          <w14:ligatures w14:val="none"/>
        </w:rPr>
        <w:t xml:space="preserve"> Providing continuous support and advice on risk management and insurance matters.</w:t>
      </w:r>
    </w:p>
    <w:p w14:paraId="10FFE970" w14:textId="77777777" w:rsidR="009D6200" w:rsidRPr="00887877" w:rsidRDefault="009D6200" w:rsidP="00887877">
      <w:pPr>
        <w:widowControl w:val="0"/>
        <w:spacing w:after="0" w:line="240" w:lineRule="auto"/>
        <w:rPr>
          <w:rFonts w:ascii="Calibri" w:eastAsiaTheme="minorEastAsia" w:hAnsi="Calibri" w:cs="Calibri"/>
          <w:b/>
          <w:bCs/>
          <w:kern w:val="0"/>
          <w:sz w:val="22"/>
          <w:szCs w:val="22"/>
          <w:lang w:val="en-US"/>
          <w14:ligatures w14:val="none"/>
        </w:rPr>
      </w:pPr>
    </w:p>
    <w:p w14:paraId="74869336" w14:textId="49CAB716" w:rsidR="003C0188" w:rsidRPr="00887877" w:rsidRDefault="00E970A4" w:rsidP="00887877">
      <w:pPr>
        <w:pStyle w:val="ListParagraph"/>
        <w:widowControl w:val="0"/>
        <w:numPr>
          <w:ilvl w:val="0"/>
          <w:numId w:val="2"/>
        </w:numPr>
        <w:spacing w:after="0" w:line="240" w:lineRule="auto"/>
        <w:ind w:left="360"/>
        <w:contextualSpacing w:val="0"/>
        <w:rPr>
          <w:rFonts w:ascii="Calibri" w:eastAsiaTheme="majorEastAsia" w:hAnsi="Calibri" w:cs="Calibri"/>
          <w:b/>
          <w:bCs/>
          <w:kern w:val="0"/>
          <w:sz w:val="22"/>
          <w:szCs w:val="22"/>
          <w14:ligatures w14:val="none"/>
        </w:rPr>
      </w:pPr>
      <w:r w:rsidRPr="00887877">
        <w:rPr>
          <w:rFonts w:ascii="Calibri" w:eastAsiaTheme="minorEastAsia" w:hAnsi="Calibri" w:cs="Calibri"/>
          <w:b/>
          <w:bCs/>
          <w:kern w:val="0"/>
          <w:sz w:val="22"/>
          <w:szCs w:val="22"/>
          <w:lang w:val="en-US"/>
          <w14:ligatures w14:val="none"/>
        </w:rPr>
        <w:t xml:space="preserve">Types of Insurance (existing and new): </w:t>
      </w:r>
      <w:r w:rsidRPr="00887877">
        <w:rPr>
          <w:rFonts w:ascii="Calibri" w:eastAsiaTheme="minorEastAsia" w:hAnsi="Calibri" w:cs="Calibri"/>
          <w:kern w:val="0"/>
          <w:sz w:val="22"/>
          <w:szCs w:val="22"/>
          <w:lang w:val="en-US"/>
          <w14:ligatures w14:val="none"/>
        </w:rPr>
        <w:t xml:space="preserve">Directors’ and officers’ liability; Professional liability; Expert Witness Professional; General Liability; Third-Party Liability; Cyber; </w:t>
      </w:r>
      <w:r w:rsidRPr="00887877">
        <w:rPr>
          <w:rFonts w:ascii="Calibri" w:eastAsiaTheme="minorEastAsia" w:hAnsi="Calibri" w:cs="Calibri"/>
          <w:kern w:val="0"/>
          <w:sz w:val="22"/>
          <w:szCs w:val="22"/>
          <w:lang w:val="en-GB"/>
          <w14:ligatures w14:val="none"/>
        </w:rPr>
        <w:t xml:space="preserve">Service-related Death and Disability; Service-related Death and Disability Insurance in war zones; </w:t>
      </w:r>
      <w:r w:rsidRPr="00887877">
        <w:rPr>
          <w:rFonts w:ascii="Calibri" w:eastAsiaTheme="minorEastAsia" w:hAnsi="Calibri" w:cs="Calibri"/>
          <w:kern w:val="0"/>
          <w:sz w:val="22"/>
          <w:szCs w:val="22"/>
          <w:lang w:val="en-US"/>
          <w14:ligatures w14:val="none"/>
        </w:rPr>
        <w:t xml:space="preserve">Tenant </w:t>
      </w:r>
      <w:r w:rsidR="00B95A74" w:rsidRPr="00887877">
        <w:rPr>
          <w:rFonts w:ascii="Calibri" w:eastAsiaTheme="minorEastAsia" w:hAnsi="Calibri" w:cs="Calibri"/>
          <w:kern w:val="0"/>
          <w:sz w:val="22"/>
          <w:szCs w:val="22"/>
          <w:lang w:val="en-US"/>
          <w14:ligatures w14:val="none"/>
        </w:rPr>
        <w:t xml:space="preserve">and business interruption </w:t>
      </w:r>
      <w:r w:rsidRPr="00887877">
        <w:rPr>
          <w:rFonts w:ascii="Calibri" w:eastAsiaTheme="minorEastAsia" w:hAnsi="Calibri" w:cs="Calibri"/>
          <w:kern w:val="0"/>
          <w:sz w:val="22"/>
          <w:szCs w:val="22"/>
          <w:lang w:val="en-US"/>
          <w14:ligatures w14:val="none"/>
        </w:rPr>
        <w:t xml:space="preserve">insurances for ICMP </w:t>
      </w:r>
      <w:r w:rsidR="003C0188" w:rsidRPr="00887877">
        <w:rPr>
          <w:rFonts w:ascii="Calibri" w:eastAsiaTheme="minorEastAsia" w:hAnsi="Calibri" w:cs="Calibri"/>
          <w:kern w:val="0"/>
          <w:sz w:val="22"/>
          <w:szCs w:val="22"/>
          <w:lang w:val="en-US"/>
          <w14:ligatures w14:val="none"/>
        </w:rPr>
        <w:t xml:space="preserve">HQ and </w:t>
      </w:r>
      <w:r w:rsidR="00717653" w:rsidRPr="00887877">
        <w:rPr>
          <w:rFonts w:ascii="Calibri" w:eastAsiaTheme="minorEastAsia" w:hAnsi="Calibri" w:cs="Calibri"/>
          <w:kern w:val="0"/>
          <w:sz w:val="22"/>
          <w:szCs w:val="22"/>
          <w:lang w:val="en-US"/>
          <w14:ligatures w14:val="none"/>
        </w:rPr>
        <w:t xml:space="preserve">field </w:t>
      </w:r>
      <w:r w:rsidRPr="00887877">
        <w:rPr>
          <w:rFonts w:ascii="Calibri" w:eastAsiaTheme="minorEastAsia" w:hAnsi="Calibri" w:cs="Calibri"/>
          <w:kern w:val="0"/>
          <w:sz w:val="22"/>
          <w:szCs w:val="22"/>
          <w:lang w:val="en-US"/>
          <w14:ligatures w14:val="none"/>
        </w:rPr>
        <w:t>offices; E</w:t>
      </w:r>
      <w:r w:rsidRPr="00887877">
        <w:rPr>
          <w:rFonts w:ascii="Calibri" w:eastAsiaTheme="minorEastAsia" w:hAnsi="Calibri" w:cs="Calibri"/>
          <w:kern w:val="0"/>
          <w:sz w:val="22"/>
          <w:szCs w:val="22"/>
          <w:lang w:val="en-GB"/>
          <w14:ligatures w14:val="none"/>
        </w:rPr>
        <w:t>mployee Health</w:t>
      </w:r>
      <w:r w:rsidR="00605A84" w:rsidRPr="00887877">
        <w:rPr>
          <w:rFonts w:ascii="Calibri" w:eastAsiaTheme="minorEastAsia" w:hAnsi="Calibri" w:cs="Calibri"/>
          <w:kern w:val="0"/>
          <w:sz w:val="22"/>
          <w:szCs w:val="22"/>
          <w:lang w:val="en-GB"/>
          <w14:ligatures w14:val="none"/>
        </w:rPr>
        <w:t xml:space="preserve"> and Automobile for ICMP’s vehicles.</w:t>
      </w:r>
    </w:p>
    <w:p w14:paraId="7B8FAB24" w14:textId="77777777" w:rsidR="00B95A74" w:rsidRPr="00887877" w:rsidRDefault="00B95A74" w:rsidP="00887877">
      <w:pPr>
        <w:widowControl w:val="0"/>
        <w:spacing w:after="0" w:line="240" w:lineRule="auto"/>
        <w:rPr>
          <w:rFonts w:ascii="Calibri" w:eastAsiaTheme="majorEastAsia" w:hAnsi="Calibri" w:cs="Calibri"/>
          <w:b/>
          <w:bCs/>
          <w:kern w:val="0"/>
          <w:sz w:val="22"/>
          <w:szCs w:val="22"/>
          <w14:ligatures w14:val="none"/>
        </w:rPr>
      </w:pPr>
    </w:p>
    <w:p w14:paraId="238529E5" w14:textId="492F035C" w:rsidR="00E970A4" w:rsidRPr="00887877" w:rsidRDefault="00E970A4" w:rsidP="00887877">
      <w:pPr>
        <w:pStyle w:val="ListParagraph"/>
        <w:widowControl w:val="0"/>
        <w:numPr>
          <w:ilvl w:val="0"/>
          <w:numId w:val="2"/>
        </w:numPr>
        <w:spacing w:after="0" w:line="240" w:lineRule="auto"/>
        <w:ind w:left="360"/>
        <w:contextualSpacing w:val="0"/>
        <w:rPr>
          <w:rFonts w:ascii="Calibri" w:eastAsiaTheme="majorEastAsia" w:hAnsi="Calibri" w:cs="Calibri"/>
          <w:kern w:val="0"/>
          <w:sz w:val="22"/>
          <w:szCs w:val="22"/>
          <w14:ligatures w14:val="none"/>
        </w:rPr>
      </w:pPr>
      <w:r w:rsidRPr="00887877">
        <w:rPr>
          <w:rFonts w:ascii="Calibri" w:eastAsiaTheme="majorEastAsia" w:hAnsi="Calibri" w:cs="Calibri"/>
          <w:b/>
          <w:bCs/>
          <w:kern w:val="0"/>
          <w:sz w:val="22"/>
          <w:szCs w:val="22"/>
          <w14:ligatures w14:val="none"/>
        </w:rPr>
        <w:t xml:space="preserve">To obtain a copy of the RFEOI, please email: </w:t>
      </w:r>
      <w:hyperlink r:id="rId10" w:history="1">
        <w:r w:rsidRPr="00887877">
          <w:rPr>
            <w:rFonts w:ascii="Calibri" w:eastAsiaTheme="minorEastAsia" w:hAnsi="Calibri" w:cs="Calibri"/>
            <w:b/>
            <w:bCs/>
            <w:kern w:val="0"/>
            <w:sz w:val="22"/>
            <w:szCs w:val="22"/>
            <w:u w:val="single"/>
            <w:lang w:val="en-US"/>
            <w14:ligatures w14:val="none"/>
          </w:rPr>
          <w:t>tender@icmp.int</w:t>
        </w:r>
      </w:hyperlink>
      <w:r w:rsidR="00887877" w:rsidRPr="00887877">
        <w:rPr>
          <w:rFonts w:ascii="Calibri" w:hAnsi="Calibri" w:cs="Calibri"/>
          <w:sz w:val="22"/>
          <w:szCs w:val="22"/>
        </w:rPr>
        <w:t>.</w:t>
      </w:r>
    </w:p>
    <w:p w14:paraId="2263462A" w14:textId="77777777" w:rsidR="00E016EA" w:rsidRPr="00887877" w:rsidRDefault="00E016EA" w:rsidP="00887877">
      <w:pPr>
        <w:widowControl w:val="0"/>
        <w:spacing w:after="0" w:line="240" w:lineRule="auto"/>
        <w:outlineLvl w:val="0"/>
        <w:rPr>
          <w:rFonts w:ascii="Calibri" w:eastAsiaTheme="minorEastAsia" w:hAnsi="Calibri" w:cs="Calibri"/>
          <w:b/>
          <w:bCs/>
          <w:kern w:val="0"/>
          <w:sz w:val="22"/>
          <w:szCs w:val="22"/>
          <w:u w:val="single"/>
          <w:lang w:val="en-US"/>
          <w14:ligatures w14:val="none"/>
        </w:rPr>
      </w:pPr>
    </w:p>
    <w:p w14:paraId="41E11D0F" w14:textId="2BA0B205" w:rsidR="00E970A4" w:rsidRPr="00887877" w:rsidRDefault="00E970A4" w:rsidP="00887877">
      <w:pPr>
        <w:pStyle w:val="ListParagraph"/>
        <w:widowControl w:val="0"/>
        <w:numPr>
          <w:ilvl w:val="0"/>
          <w:numId w:val="2"/>
        </w:numPr>
        <w:spacing w:after="0" w:line="240" w:lineRule="auto"/>
        <w:ind w:left="360"/>
        <w:contextualSpacing w:val="0"/>
        <w:outlineLvl w:val="0"/>
        <w:rPr>
          <w:rFonts w:ascii="Calibri" w:eastAsiaTheme="majorEastAsia" w:hAnsi="Calibri" w:cs="Calibri"/>
          <w:b/>
          <w:bCs/>
          <w:kern w:val="0"/>
          <w:sz w:val="22"/>
          <w:szCs w:val="22"/>
          <w:u w:val="single"/>
          <w14:ligatures w14:val="none"/>
        </w:rPr>
      </w:pPr>
      <w:r w:rsidRPr="00887877">
        <w:rPr>
          <w:rFonts w:ascii="Calibri" w:eastAsiaTheme="minorEastAsia" w:hAnsi="Calibri" w:cs="Calibri"/>
          <w:b/>
          <w:bCs/>
          <w:kern w:val="0"/>
          <w:sz w:val="22"/>
          <w:szCs w:val="22"/>
          <w:u w:val="single"/>
          <w:lang w:val="en-US"/>
          <w14:ligatures w14:val="none"/>
        </w:rPr>
        <w:t xml:space="preserve">EOI Submission Deadline: </w:t>
      </w:r>
      <w:r w:rsidR="00091A65" w:rsidRPr="00887877">
        <w:rPr>
          <w:rFonts w:ascii="Calibri" w:eastAsiaTheme="minorEastAsia" w:hAnsi="Calibri" w:cs="Calibri"/>
          <w:b/>
          <w:bCs/>
          <w:kern w:val="0"/>
          <w:sz w:val="22"/>
          <w:szCs w:val="22"/>
          <w:u w:val="single"/>
          <w:lang w:val="en-US"/>
          <w14:ligatures w14:val="none"/>
        </w:rPr>
        <w:t>Nov 9, 2025</w:t>
      </w:r>
      <w:r w:rsidR="00887877" w:rsidRPr="00887877">
        <w:rPr>
          <w:rFonts w:ascii="Calibri" w:eastAsiaTheme="minorEastAsia" w:hAnsi="Calibri" w:cs="Calibri"/>
          <w:b/>
          <w:bCs/>
          <w:kern w:val="0"/>
          <w:sz w:val="22"/>
          <w:szCs w:val="22"/>
          <w:u w:val="single"/>
          <w:lang w:val="en-US"/>
          <w14:ligatures w14:val="none"/>
        </w:rPr>
        <w:t>.</w:t>
      </w:r>
    </w:p>
    <w:p w14:paraId="5EC4BB41" w14:textId="77777777" w:rsidR="00CE453D" w:rsidRPr="00887877" w:rsidRDefault="00CE453D" w:rsidP="00887877">
      <w:pPr>
        <w:widowControl w:val="0"/>
        <w:spacing w:after="0" w:line="240" w:lineRule="auto"/>
        <w:rPr>
          <w:rFonts w:ascii="Calibri" w:hAnsi="Calibri" w:cs="Calibri"/>
          <w:sz w:val="22"/>
          <w:szCs w:val="22"/>
        </w:rPr>
      </w:pPr>
    </w:p>
    <w:sectPr w:rsidR="00CE453D" w:rsidRPr="00887877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54246" w14:textId="77777777" w:rsidR="00713AED" w:rsidRDefault="00713AED" w:rsidP="00887877">
      <w:pPr>
        <w:spacing w:after="0" w:line="240" w:lineRule="auto"/>
      </w:pPr>
      <w:r>
        <w:separator/>
      </w:r>
    </w:p>
  </w:endnote>
  <w:endnote w:type="continuationSeparator" w:id="0">
    <w:p w14:paraId="4C7EB2E5" w14:textId="77777777" w:rsidR="00713AED" w:rsidRDefault="00713AED" w:rsidP="0088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Times New Roman" w:hAnsi="Calibri" w:cs="Calibri"/>
        <w:sz w:val="20"/>
        <w:szCs w:val="20"/>
        <w:lang w:val="en-GB"/>
      </w:rPr>
      <w:id w:val="-1341858828"/>
      <w:docPartObj>
        <w:docPartGallery w:val="Page Numbers (Top of Page)"/>
        <w:docPartUnique/>
      </w:docPartObj>
    </w:sdtPr>
    <w:sdtContent>
      <w:p w14:paraId="08B7406C" w14:textId="1D138759" w:rsidR="00887877" w:rsidRPr="0026651B" w:rsidRDefault="00887877" w:rsidP="00887877">
        <w:pPr>
          <w:widowControl w:val="0"/>
          <w:spacing w:after="0" w:line="240" w:lineRule="auto"/>
          <w:jc w:val="right"/>
          <w:rPr>
            <w:rFonts w:ascii="Calibri" w:eastAsia="Calibri" w:hAnsi="Calibri" w:cs="Calibri"/>
            <w:sz w:val="20"/>
            <w:szCs w:val="20"/>
            <w:lang w:val="en-GB"/>
          </w:rPr>
        </w:pPr>
        <w:r w:rsidRPr="0026651B">
          <w:rPr>
            <w:rFonts w:ascii="Calibri" w:eastAsia="Calibri" w:hAnsi="Calibri" w:cs="Calibri"/>
            <w:sz w:val="20"/>
            <w:szCs w:val="20"/>
            <w:lang w:val="en-GB"/>
          </w:rPr>
          <w:t>ICMP.</w:t>
        </w:r>
        <w:r>
          <w:rPr>
            <w:rFonts w:ascii="Calibri" w:eastAsia="Calibri" w:hAnsi="Calibri" w:cs="Calibri"/>
            <w:sz w:val="20"/>
            <w:szCs w:val="20"/>
            <w:lang w:val="en-GB"/>
          </w:rPr>
          <w:t>CS</w:t>
        </w:r>
        <w:r w:rsidRPr="0026651B">
          <w:rPr>
            <w:rFonts w:ascii="Calibri" w:eastAsia="Calibri" w:hAnsi="Calibri" w:cs="Calibri"/>
            <w:sz w:val="20"/>
            <w:szCs w:val="20"/>
            <w:lang w:val="en-GB"/>
          </w:rPr>
          <w:t>.</w:t>
        </w:r>
        <w:r>
          <w:rPr>
            <w:rFonts w:ascii="Calibri" w:eastAsia="Calibri" w:hAnsi="Calibri" w:cs="Calibri"/>
            <w:sz w:val="20"/>
            <w:szCs w:val="20"/>
            <w:lang w:val="en-GB"/>
          </w:rPr>
          <w:t>705</w:t>
        </w:r>
        <w:r w:rsidRPr="0026651B">
          <w:rPr>
            <w:rFonts w:ascii="Calibri" w:eastAsia="Calibri" w:hAnsi="Calibri" w:cs="Calibri"/>
            <w:sz w:val="20"/>
            <w:szCs w:val="20"/>
            <w:lang w:val="en-GB"/>
          </w:rPr>
          <w:t>.</w:t>
        </w:r>
        <w:r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Pr="0026651B">
          <w:rPr>
            <w:rFonts w:ascii="Calibri" w:eastAsia="Calibri" w:hAnsi="Calibri" w:cs="Calibri"/>
            <w:sz w:val="20"/>
            <w:szCs w:val="20"/>
            <w:lang w:val="en-GB"/>
          </w:rPr>
          <w:t>.doc</w:t>
        </w:r>
      </w:p>
      <w:p w14:paraId="792F30DE" w14:textId="77777777" w:rsidR="00887877" w:rsidRPr="0026651B" w:rsidRDefault="00887877" w:rsidP="00887877">
        <w:pPr>
          <w:widowControl w:val="0"/>
          <w:spacing w:after="0" w:line="240" w:lineRule="auto"/>
          <w:jc w:val="right"/>
          <w:rPr>
            <w:rFonts w:ascii="Calibri" w:eastAsia="Calibri" w:hAnsi="Calibri" w:cs="Calibri"/>
            <w:sz w:val="20"/>
            <w:szCs w:val="20"/>
            <w:lang w:val="en-GB"/>
          </w:rPr>
        </w:pPr>
        <w:r w:rsidRPr="0026651B">
          <w:rPr>
            <w:rFonts w:ascii="Calibri" w:eastAsia="Calibri" w:hAnsi="Calibri" w:cs="Calibri"/>
            <w:sz w:val="20"/>
            <w:szCs w:val="20"/>
            <w:lang w:val="en-GB"/>
          </w:rPr>
          <w:t xml:space="preserve">The Hague, </w:t>
        </w:r>
        <w:r>
          <w:rPr>
            <w:rFonts w:ascii="Calibri" w:eastAsia="Calibri" w:hAnsi="Calibri" w:cs="Calibri"/>
            <w:sz w:val="20"/>
            <w:szCs w:val="20"/>
            <w:lang w:val="en-GB"/>
          </w:rPr>
          <w:t>10 October</w:t>
        </w:r>
        <w:r w:rsidRPr="0026651B">
          <w:rPr>
            <w:rFonts w:ascii="Calibri" w:eastAsia="Calibri" w:hAnsi="Calibri" w:cs="Calibri"/>
            <w:sz w:val="20"/>
            <w:szCs w:val="20"/>
            <w:lang w:val="en-GB"/>
          </w:rPr>
          <w:t xml:space="preserve"> 202</w:t>
        </w:r>
        <w:r>
          <w:rPr>
            <w:rFonts w:ascii="Calibri" w:eastAsia="Calibri" w:hAnsi="Calibri" w:cs="Calibri"/>
            <w:sz w:val="20"/>
            <w:szCs w:val="20"/>
            <w:lang w:val="en-GB"/>
          </w:rPr>
          <w:t>5</w:t>
        </w:r>
      </w:p>
      <w:p w14:paraId="49A1B9D4" w14:textId="475CEC5E" w:rsidR="00887877" w:rsidRPr="00887877" w:rsidRDefault="00887877" w:rsidP="00887877">
        <w:pPr>
          <w:widowControl w:val="0"/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Calibri" w:eastAsia="Times New Roman" w:hAnsi="Calibri" w:cs="Calibri"/>
            <w:sz w:val="20"/>
            <w:szCs w:val="20"/>
            <w:lang w:val="en-GB"/>
          </w:rPr>
        </w:pPr>
        <w:r w:rsidRPr="0026651B">
          <w:rPr>
            <w:rFonts w:ascii="Calibri" w:eastAsia="Times New Roman" w:hAnsi="Calibri" w:cs="Calibri"/>
            <w:sz w:val="20"/>
            <w:szCs w:val="20"/>
            <w:lang w:val="en-GB"/>
          </w:rPr>
          <w:t xml:space="preserve">Page </w:t>
        </w:r>
        <w:r w:rsidRPr="0026651B">
          <w:rPr>
            <w:rFonts w:ascii="Calibri" w:eastAsia="Times New Roman" w:hAnsi="Calibri" w:cs="Calibri"/>
            <w:bCs/>
            <w:sz w:val="20"/>
            <w:szCs w:val="20"/>
            <w:lang w:val="en-GB"/>
          </w:rPr>
          <w:fldChar w:fldCharType="begin"/>
        </w:r>
        <w:r w:rsidRPr="0026651B">
          <w:rPr>
            <w:rFonts w:ascii="Calibri" w:eastAsia="Times New Roman" w:hAnsi="Calibri" w:cs="Calibri"/>
            <w:bCs/>
            <w:sz w:val="20"/>
            <w:szCs w:val="20"/>
            <w:lang w:val="en-GB"/>
          </w:rPr>
          <w:instrText xml:space="preserve"> PAGE  \* Arabic  \* MERGEFORMAT </w:instrText>
        </w:r>
        <w:r w:rsidRPr="0026651B">
          <w:rPr>
            <w:rFonts w:ascii="Calibri" w:eastAsia="Times New Roman" w:hAnsi="Calibri" w:cs="Calibri"/>
            <w:bCs/>
            <w:sz w:val="20"/>
            <w:szCs w:val="20"/>
            <w:lang w:val="en-GB"/>
          </w:rPr>
          <w:fldChar w:fldCharType="separate"/>
        </w:r>
        <w:r>
          <w:rPr>
            <w:rFonts w:ascii="Calibri" w:eastAsia="Times New Roman" w:hAnsi="Calibri" w:cs="Calibri"/>
            <w:bCs/>
            <w:sz w:val="20"/>
            <w:szCs w:val="20"/>
            <w:lang w:val="en-GB"/>
          </w:rPr>
          <w:t>1</w:t>
        </w:r>
        <w:r w:rsidRPr="0026651B">
          <w:rPr>
            <w:rFonts w:ascii="Calibri" w:eastAsia="Times New Roman" w:hAnsi="Calibri" w:cs="Calibri"/>
            <w:bCs/>
            <w:sz w:val="20"/>
            <w:szCs w:val="20"/>
            <w:lang w:val="en-GB"/>
          </w:rPr>
          <w:fldChar w:fldCharType="end"/>
        </w:r>
        <w:r w:rsidRPr="0026651B">
          <w:rPr>
            <w:rFonts w:ascii="Calibri" w:eastAsia="Times New Roman" w:hAnsi="Calibri" w:cs="Calibri"/>
            <w:sz w:val="20"/>
            <w:szCs w:val="20"/>
            <w:lang w:val="en-GB"/>
          </w:rPr>
          <w:t xml:space="preserve"> of </w:t>
        </w:r>
        <w:r w:rsidRPr="0026651B">
          <w:rPr>
            <w:rFonts w:ascii="Calibri" w:eastAsia="Times New Roman" w:hAnsi="Calibri" w:cs="Calibri"/>
            <w:sz w:val="20"/>
            <w:szCs w:val="20"/>
            <w:lang w:val="en-GB"/>
          </w:rPr>
          <w:fldChar w:fldCharType="begin"/>
        </w:r>
        <w:r w:rsidRPr="0026651B">
          <w:rPr>
            <w:rFonts w:ascii="Calibri" w:eastAsia="Times New Roman" w:hAnsi="Calibri" w:cs="Calibri"/>
            <w:sz w:val="20"/>
            <w:szCs w:val="20"/>
            <w:lang w:val="en-GB"/>
          </w:rPr>
          <w:instrText xml:space="preserve"> NUMPAGES  \* Arabic  \* MERGEFORMAT </w:instrText>
        </w:r>
        <w:r w:rsidRPr="0026651B">
          <w:rPr>
            <w:rFonts w:ascii="Calibri" w:eastAsia="Times New Roman" w:hAnsi="Calibri" w:cs="Calibri"/>
            <w:sz w:val="20"/>
            <w:szCs w:val="20"/>
            <w:lang w:val="en-GB"/>
          </w:rPr>
          <w:fldChar w:fldCharType="separate"/>
        </w:r>
        <w:r>
          <w:rPr>
            <w:rFonts w:ascii="Calibri" w:eastAsia="Times New Roman" w:hAnsi="Calibri" w:cs="Calibri"/>
            <w:sz w:val="20"/>
            <w:szCs w:val="20"/>
            <w:lang w:val="en-GB"/>
          </w:rPr>
          <w:t>3</w:t>
        </w:r>
        <w:r w:rsidRPr="0026651B">
          <w:rPr>
            <w:rFonts w:ascii="Calibri" w:eastAsia="Times New Roman" w:hAnsi="Calibri" w:cs="Calibri"/>
            <w:sz w:val="20"/>
            <w:szCs w:val="20"/>
            <w:lang w:val="en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0F23F" w14:textId="77777777" w:rsidR="00713AED" w:rsidRDefault="00713AED" w:rsidP="00887877">
      <w:pPr>
        <w:spacing w:after="0" w:line="240" w:lineRule="auto"/>
      </w:pPr>
      <w:r>
        <w:separator/>
      </w:r>
    </w:p>
  </w:footnote>
  <w:footnote w:type="continuationSeparator" w:id="0">
    <w:p w14:paraId="7274201A" w14:textId="77777777" w:rsidR="00713AED" w:rsidRDefault="00713AED" w:rsidP="00887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A16D1" w14:textId="75FB5A87" w:rsidR="00887877" w:rsidRDefault="0088787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CCEC59" wp14:editId="38DE424C">
          <wp:simplePos x="0" y="0"/>
          <wp:positionH relativeFrom="margin">
            <wp:align>left</wp:align>
          </wp:positionH>
          <wp:positionV relativeFrom="paragraph">
            <wp:posOffset>-130175</wp:posOffset>
          </wp:positionV>
          <wp:extent cx="1908810" cy="581351"/>
          <wp:effectExtent l="0" t="0" r="0" b="9525"/>
          <wp:wrapNone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810" cy="5813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52F67"/>
    <w:multiLevelType w:val="multilevel"/>
    <w:tmpl w:val="587E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A6233"/>
    <w:multiLevelType w:val="hybridMultilevel"/>
    <w:tmpl w:val="81A661EC"/>
    <w:lvl w:ilvl="0" w:tplc="FFB2F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959620">
    <w:abstractNumId w:val="0"/>
  </w:num>
  <w:num w:numId="2" w16cid:durableId="1409838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A4"/>
    <w:rsid w:val="00091A65"/>
    <w:rsid w:val="000E005F"/>
    <w:rsid w:val="00184B9C"/>
    <w:rsid w:val="00195D95"/>
    <w:rsid w:val="001D5B71"/>
    <w:rsid w:val="00292653"/>
    <w:rsid w:val="002E3299"/>
    <w:rsid w:val="003575DB"/>
    <w:rsid w:val="003C0188"/>
    <w:rsid w:val="003C1069"/>
    <w:rsid w:val="004D7641"/>
    <w:rsid w:val="00571760"/>
    <w:rsid w:val="00605A84"/>
    <w:rsid w:val="006D376D"/>
    <w:rsid w:val="00713AED"/>
    <w:rsid w:val="00717653"/>
    <w:rsid w:val="007E3F5C"/>
    <w:rsid w:val="0088022B"/>
    <w:rsid w:val="00887877"/>
    <w:rsid w:val="009D6200"/>
    <w:rsid w:val="00AE067E"/>
    <w:rsid w:val="00B95A74"/>
    <w:rsid w:val="00CD7D77"/>
    <w:rsid w:val="00CE453D"/>
    <w:rsid w:val="00D244A6"/>
    <w:rsid w:val="00DD06C4"/>
    <w:rsid w:val="00E016EA"/>
    <w:rsid w:val="00E9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AECFD7"/>
  <w15:chartTrackingRefBased/>
  <w15:docId w15:val="{8AF438FA-7DDD-4DAE-9221-B4678866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0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0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0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0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0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0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0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0A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0A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0A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0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0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0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0A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0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0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0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0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0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0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0A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C018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17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7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65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7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877"/>
  </w:style>
  <w:style w:type="paragraph" w:styleId="Footer">
    <w:name w:val="footer"/>
    <w:basedOn w:val="Normal"/>
    <w:link w:val="FooterChar"/>
    <w:uiPriority w:val="99"/>
    <w:unhideWhenUsed/>
    <w:rsid w:val="00887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ender@icmp.i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B34BD4500BB4F9E8F39C3FB3B9759" ma:contentTypeVersion="10" ma:contentTypeDescription="Create a new document." ma:contentTypeScope="" ma:versionID="3eabe2d5f256798e18ef157c322abe81">
  <xsd:schema xmlns:xsd="http://www.w3.org/2001/XMLSchema" xmlns:xs="http://www.w3.org/2001/XMLSchema" xmlns:p="http://schemas.microsoft.com/office/2006/metadata/properties" xmlns:ns3="60650c4a-9545-47a9-828c-f8a4674b373b" targetNamespace="http://schemas.microsoft.com/office/2006/metadata/properties" ma:root="true" ma:fieldsID="e8f83f88e5f4ef669fcbbfdf11795c71" ns3:_="">
    <xsd:import namespace="60650c4a-9545-47a9-828c-f8a4674b373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50c4a-9545-47a9-828c-f8a4674b373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650c4a-9545-47a9-828c-f8a4674b373b" xsi:nil="true"/>
  </documentManagement>
</p:properties>
</file>

<file path=customXml/itemProps1.xml><?xml version="1.0" encoding="utf-8"?>
<ds:datastoreItem xmlns:ds="http://schemas.openxmlformats.org/officeDocument/2006/customXml" ds:itemID="{13AB4E74-4129-4F1B-B7DB-2BADD93C74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8772B6-4C1C-4C76-84CF-ED3E47A0C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50c4a-9545-47a9-828c-f8a4674b3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9A3022-9836-4BE1-970B-E2E3131A63A4}">
  <ds:schemaRefs>
    <ds:schemaRef ds:uri="http://schemas.microsoft.com/office/2006/metadata/properties"/>
    <ds:schemaRef ds:uri="http://schemas.microsoft.com/office/infopath/2007/PartnerControls"/>
    <ds:schemaRef ds:uri="60650c4a-9545-47a9-828c-f8a4674b37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Brooks</dc:creator>
  <cp:keywords/>
  <dc:description/>
  <cp:lastModifiedBy>Omar Afandi</cp:lastModifiedBy>
  <cp:revision>2</cp:revision>
  <dcterms:created xsi:type="dcterms:W3CDTF">2025-10-10T07:58:00Z</dcterms:created>
  <dcterms:modified xsi:type="dcterms:W3CDTF">2025-10-10T07:58:00Z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010d8b3d-0404-494c-b06e-5a90eae3d4c7</vt:lpwstr>
  </property>
  <property fmtid="{D5CDD505-2E9C-101B-9397-08002B2CF9AE}" pid="3" name="ContentTypeId">
    <vt:lpwstr>0x010100663B34BD4500BB4F9E8F39C3FB3B9759</vt:lpwstr>
  </property>
</Properties>
</file>